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49B" w:rsidRDefault="00E3049B" w:rsidP="00E3049B">
      <w:pPr>
        <w:pStyle w:val="Nzev"/>
        <w:spacing w:line="276" w:lineRule="auto"/>
        <w:rPr>
          <w:b w:val="0"/>
        </w:rPr>
      </w:pPr>
      <w:r>
        <w:rPr>
          <w:b w:val="0"/>
          <w:noProof/>
        </w:rPr>
        <w:drawing>
          <wp:inline distT="0" distB="0" distL="0" distR="0">
            <wp:extent cx="704850" cy="996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996950"/>
                    </a:xfrm>
                    <a:prstGeom prst="rect">
                      <a:avLst/>
                    </a:prstGeom>
                    <a:noFill/>
                    <a:ln>
                      <a:noFill/>
                    </a:ln>
                  </pic:spPr>
                </pic:pic>
              </a:graphicData>
            </a:graphic>
          </wp:inline>
        </w:drawing>
      </w:r>
    </w:p>
    <w:p w:rsidR="00E3049B" w:rsidRDefault="00E3049B" w:rsidP="00E3049B">
      <w:pPr>
        <w:pStyle w:val="Nzev"/>
        <w:spacing w:line="276" w:lineRule="auto"/>
        <w:rPr>
          <w:b w:val="0"/>
        </w:rPr>
      </w:pPr>
    </w:p>
    <w:p w:rsidR="00E3049B" w:rsidRDefault="00E3049B" w:rsidP="00E3049B">
      <w:pPr>
        <w:pStyle w:val="Nzev"/>
        <w:spacing w:line="276" w:lineRule="auto"/>
        <w:rPr>
          <w:b w:val="0"/>
        </w:rPr>
      </w:pPr>
      <w:r>
        <w:rPr>
          <w:b w:val="0"/>
        </w:rPr>
        <w:t>P A R L A M E N T    Č E S K É    R E P U B L I K Y</w:t>
      </w:r>
    </w:p>
    <w:p w:rsidR="00E3049B" w:rsidRDefault="00E3049B" w:rsidP="00E3049B">
      <w:pPr>
        <w:jc w:val="center"/>
        <w:rPr>
          <w:rFonts w:ascii="Times New Roman" w:hAnsi="Times New Roman" w:cs="Times New Roman"/>
          <w:b/>
          <w:sz w:val="28"/>
          <w:szCs w:val="28"/>
        </w:rPr>
      </w:pPr>
    </w:p>
    <w:p w:rsidR="00E3049B" w:rsidRDefault="00E3049B" w:rsidP="00E3049B">
      <w:pPr>
        <w:pStyle w:val="Podtitul"/>
        <w:pBdr>
          <w:bottom w:val="none" w:sz="0" w:space="0" w:color="auto"/>
        </w:pBdr>
        <w:spacing w:line="276" w:lineRule="auto"/>
        <w:rPr>
          <w:b/>
          <w:sz w:val="28"/>
          <w:szCs w:val="28"/>
        </w:rPr>
      </w:pPr>
      <w:r>
        <w:rPr>
          <w:b/>
          <w:sz w:val="28"/>
          <w:szCs w:val="28"/>
        </w:rPr>
        <w:t>POSLANECKÁ SNĚMOVNA</w:t>
      </w:r>
    </w:p>
    <w:p w:rsidR="00E3049B" w:rsidRDefault="00E3049B" w:rsidP="00E3049B">
      <w:pPr>
        <w:jc w:val="center"/>
        <w:rPr>
          <w:rFonts w:ascii="Times New Roman" w:hAnsi="Times New Roman" w:cs="Times New Roman"/>
          <w:b/>
          <w:sz w:val="28"/>
          <w:szCs w:val="28"/>
        </w:rPr>
      </w:pPr>
      <w:r>
        <w:rPr>
          <w:rFonts w:ascii="Times New Roman" w:hAnsi="Times New Roman" w:cs="Times New Roman"/>
          <w:b/>
          <w:sz w:val="28"/>
          <w:szCs w:val="28"/>
        </w:rPr>
        <w:t>2023</w:t>
      </w:r>
    </w:p>
    <w:p w:rsidR="00E3049B" w:rsidRDefault="00E3049B" w:rsidP="00E3049B">
      <w:pPr>
        <w:jc w:val="center"/>
        <w:rPr>
          <w:rFonts w:ascii="Times New Roman" w:hAnsi="Times New Roman" w:cs="Times New Roman"/>
          <w:b/>
          <w:sz w:val="28"/>
          <w:szCs w:val="28"/>
        </w:rPr>
      </w:pPr>
      <w:r>
        <w:rPr>
          <w:rFonts w:ascii="Times New Roman" w:hAnsi="Times New Roman" w:cs="Times New Roman"/>
          <w:b/>
          <w:sz w:val="28"/>
          <w:szCs w:val="28"/>
        </w:rPr>
        <w:t>IX. volební období</w:t>
      </w:r>
    </w:p>
    <w:p w:rsidR="00E3049B" w:rsidRDefault="00E3049B" w:rsidP="00E3049B">
      <w:pPr>
        <w:rPr>
          <w:rFonts w:ascii="Times New Roman" w:hAnsi="Times New Roman" w:cs="Times New Roman"/>
          <w:sz w:val="28"/>
          <w:szCs w:val="28"/>
        </w:rPr>
      </w:pPr>
      <w:r>
        <w:rPr>
          <w:rFonts w:ascii="Times New Roman" w:hAnsi="Times New Roman" w:cs="Times New Roman"/>
          <w:sz w:val="28"/>
          <w:szCs w:val="28"/>
        </w:rPr>
        <w:t>-------------------------------------------------------------------------------------------------</w:t>
      </w:r>
    </w:p>
    <w:p w:rsidR="00E3049B" w:rsidRDefault="00E3049B" w:rsidP="00E3049B">
      <w:pPr>
        <w:rPr>
          <w:rFonts w:ascii="Times New Roman" w:hAnsi="Times New Roman" w:cs="Times New Roman"/>
          <w:sz w:val="28"/>
          <w:szCs w:val="28"/>
        </w:rPr>
      </w:pPr>
    </w:p>
    <w:p w:rsidR="00E3049B" w:rsidRDefault="00E3049B" w:rsidP="00E3049B">
      <w:pPr>
        <w:pStyle w:val="nadpiszkona"/>
        <w:spacing w:before="0" w:after="120" w:line="276" w:lineRule="auto"/>
        <w:rPr>
          <w:b/>
          <w:bCs/>
          <w:color w:val="000000"/>
          <w:sz w:val="28"/>
          <w:szCs w:val="28"/>
        </w:rPr>
      </w:pPr>
      <w:r>
        <w:rPr>
          <w:b/>
          <w:bCs/>
          <w:color w:val="000000"/>
          <w:sz w:val="28"/>
          <w:szCs w:val="28"/>
        </w:rPr>
        <w:t>Pozměňovací návrh</w:t>
      </w:r>
    </w:p>
    <w:p w:rsidR="00633B02" w:rsidRDefault="00E3049B" w:rsidP="00633B02">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poslankyně Jany Mračkové Vildumetzové</w:t>
      </w:r>
      <w:r w:rsidR="003007A9">
        <w:rPr>
          <w:rFonts w:ascii="Times New Roman" w:hAnsi="Times New Roman" w:cs="Times New Roman"/>
          <w:b/>
          <w:sz w:val="28"/>
          <w:szCs w:val="28"/>
        </w:rPr>
        <w:t xml:space="preserve">, Ladislava Oklešťka, </w:t>
      </w:r>
      <w:r w:rsidR="00BC5B12">
        <w:rPr>
          <w:rFonts w:ascii="Times New Roman" w:hAnsi="Times New Roman" w:cs="Times New Roman"/>
          <w:b/>
          <w:sz w:val="28"/>
          <w:szCs w:val="28"/>
        </w:rPr>
        <w:t>Martina Kukly, Tomáše Helebranta,                                   Renaty Oulehlové</w:t>
      </w:r>
      <w:r w:rsidR="00F95EAA">
        <w:rPr>
          <w:rFonts w:ascii="Times New Roman" w:hAnsi="Times New Roman" w:cs="Times New Roman"/>
          <w:b/>
          <w:sz w:val="28"/>
          <w:szCs w:val="28"/>
        </w:rPr>
        <w:t xml:space="preserve">, </w:t>
      </w:r>
      <w:r w:rsidR="00633B02">
        <w:rPr>
          <w:rFonts w:ascii="Times New Roman" w:hAnsi="Times New Roman" w:cs="Times New Roman"/>
          <w:b/>
          <w:sz w:val="28"/>
          <w:szCs w:val="28"/>
        </w:rPr>
        <w:t>Rad</w:t>
      </w:r>
      <w:r w:rsidR="00AB38F4">
        <w:rPr>
          <w:rFonts w:ascii="Times New Roman" w:hAnsi="Times New Roman" w:cs="Times New Roman"/>
          <w:b/>
          <w:sz w:val="28"/>
          <w:szCs w:val="28"/>
        </w:rPr>
        <w:t>ka</w:t>
      </w:r>
      <w:r w:rsidR="00633B02">
        <w:rPr>
          <w:rFonts w:ascii="Times New Roman" w:hAnsi="Times New Roman" w:cs="Times New Roman"/>
          <w:b/>
          <w:sz w:val="28"/>
          <w:szCs w:val="28"/>
        </w:rPr>
        <w:t xml:space="preserve"> Vondráč</w:t>
      </w:r>
      <w:r w:rsidR="00EC2A45">
        <w:rPr>
          <w:rFonts w:ascii="Times New Roman" w:hAnsi="Times New Roman" w:cs="Times New Roman"/>
          <w:b/>
          <w:sz w:val="28"/>
          <w:szCs w:val="28"/>
        </w:rPr>
        <w:t>ka</w:t>
      </w:r>
      <w:r w:rsidR="00633B02">
        <w:rPr>
          <w:rFonts w:ascii="Times New Roman" w:hAnsi="Times New Roman" w:cs="Times New Roman"/>
          <w:b/>
          <w:sz w:val="28"/>
          <w:szCs w:val="28"/>
        </w:rPr>
        <w:t>, Jaroslav</w:t>
      </w:r>
      <w:r w:rsidR="00EC2A45">
        <w:rPr>
          <w:rFonts w:ascii="Times New Roman" w:hAnsi="Times New Roman" w:cs="Times New Roman"/>
          <w:b/>
          <w:sz w:val="28"/>
          <w:szCs w:val="28"/>
        </w:rPr>
        <w:t>y</w:t>
      </w:r>
      <w:r w:rsidR="00633B02">
        <w:rPr>
          <w:rFonts w:ascii="Times New Roman" w:hAnsi="Times New Roman" w:cs="Times New Roman"/>
          <w:b/>
          <w:sz w:val="28"/>
          <w:szCs w:val="28"/>
        </w:rPr>
        <w:t xml:space="preserve"> Pokorn</w:t>
      </w:r>
      <w:r w:rsidR="00EC2A45">
        <w:rPr>
          <w:rFonts w:ascii="Times New Roman" w:hAnsi="Times New Roman" w:cs="Times New Roman"/>
          <w:b/>
          <w:sz w:val="28"/>
          <w:szCs w:val="28"/>
        </w:rPr>
        <w:t>é</w:t>
      </w:r>
      <w:r w:rsidR="00633B02">
        <w:rPr>
          <w:rFonts w:ascii="Times New Roman" w:hAnsi="Times New Roman" w:cs="Times New Roman"/>
          <w:b/>
          <w:sz w:val="28"/>
          <w:szCs w:val="28"/>
        </w:rPr>
        <w:t xml:space="preserve"> Jermanov</w:t>
      </w:r>
      <w:r w:rsidR="00EC2A45">
        <w:rPr>
          <w:rFonts w:ascii="Times New Roman" w:hAnsi="Times New Roman" w:cs="Times New Roman"/>
          <w:b/>
          <w:sz w:val="28"/>
          <w:szCs w:val="28"/>
        </w:rPr>
        <w:t>é</w:t>
      </w:r>
      <w:r w:rsidR="00633B02">
        <w:rPr>
          <w:rFonts w:ascii="Times New Roman" w:hAnsi="Times New Roman" w:cs="Times New Roman"/>
          <w:b/>
          <w:sz w:val="28"/>
          <w:szCs w:val="28"/>
        </w:rPr>
        <w:t>, Mar</w:t>
      </w:r>
      <w:r w:rsidR="00EC2A45">
        <w:rPr>
          <w:rFonts w:ascii="Times New Roman" w:hAnsi="Times New Roman" w:cs="Times New Roman"/>
          <w:b/>
          <w:sz w:val="28"/>
          <w:szCs w:val="28"/>
        </w:rPr>
        <w:t>ka</w:t>
      </w:r>
      <w:r w:rsidR="00633B02">
        <w:rPr>
          <w:rFonts w:ascii="Times New Roman" w:hAnsi="Times New Roman" w:cs="Times New Roman"/>
          <w:b/>
          <w:sz w:val="28"/>
          <w:szCs w:val="28"/>
        </w:rPr>
        <w:t xml:space="preserve"> Novák</w:t>
      </w:r>
      <w:r w:rsidR="00EC2A45">
        <w:rPr>
          <w:rFonts w:ascii="Times New Roman" w:hAnsi="Times New Roman" w:cs="Times New Roman"/>
          <w:b/>
          <w:sz w:val="28"/>
          <w:szCs w:val="28"/>
        </w:rPr>
        <w:t>a</w:t>
      </w:r>
      <w:r w:rsidR="00AB38F4">
        <w:rPr>
          <w:rFonts w:ascii="Times New Roman" w:hAnsi="Times New Roman" w:cs="Times New Roman"/>
          <w:b/>
          <w:sz w:val="28"/>
          <w:szCs w:val="28"/>
        </w:rPr>
        <w:t>, Jana Volného</w:t>
      </w:r>
      <w:r w:rsidR="003A25E4">
        <w:rPr>
          <w:rFonts w:ascii="Times New Roman" w:hAnsi="Times New Roman" w:cs="Times New Roman"/>
          <w:b/>
          <w:sz w:val="28"/>
          <w:szCs w:val="28"/>
        </w:rPr>
        <w:t>, Roberta Stržínka, Martina Kolovratníka, Taťány Malé, Jany Pastuchové</w:t>
      </w:r>
    </w:p>
    <w:p w:rsidR="00E3049B" w:rsidRDefault="00E3049B" w:rsidP="00E3049B">
      <w:pPr>
        <w:autoSpaceDE w:val="0"/>
        <w:autoSpaceDN w:val="0"/>
        <w:adjustRightInd w:val="0"/>
        <w:jc w:val="center"/>
        <w:rPr>
          <w:rFonts w:ascii="Times New Roman" w:hAnsi="Times New Roman" w:cs="Times New Roman"/>
          <w:b/>
          <w:sz w:val="28"/>
          <w:szCs w:val="28"/>
        </w:rPr>
      </w:pPr>
    </w:p>
    <w:p w:rsidR="00E3049B" w:rsidRDefault="00E3049B" w:rsidP="00E3049B">
      <w:pPr>
        <w:autoSpaceDE w:val="0"/>
        <w:autoSpaceDN w:val="0"/>
        <w:adjustRightInd w:val="0"/>
        <w:jc w:val="center"/>
        <w:rPr>
          <w:rFonts w:ascii="Times New Roman" w:hAnsi="Times New Roman" w:cs="Times New Roman"/>
          <w:b/>
          <w:sz w:val="28"/>
          <w:szCs w:val="28"/>
        </w:rPr>
      </w:pPr>
    </w:p>
    <w:p w:rsidR="00E3049B" w:rsidRDefault="00E3049B" w:rsidP="00E304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 vládnímu návrhu zákona, </w:t>
      </w:r>
      <w:r>
        <w:rPr>
          <w:rFonts w:ascii="Times New Roman" w:hAnsi="Times New Roman"/>
          <w:b/>
          <w:sz w:val="24"/>
        </w:rPr>
        <w:t>kterým se mění některé zákony v souvislosti s konsolidací veřejných rozpočtů</w:t>
      </w:r>
      <w:r w:rsidR="005A54C4">
        <w:rPr>
          <w:rFonts w:ascii="Times New Roman" w:hAnsi="Times New Roman"/>
          <w:b/>
          <w:sz w:val="24"/>
        </w:rPr>
        <w:t>, ve znění komplexního pozměňovacího návrhu přijatého Rozpočtovým výborem</w:t>
      </w:r>
    </w:p>
    <w:p w:rsidR="00E3049B" w:rsidRDefault="00E3049B" w:rsidP="00E3049B">
      <w:pPr>
        <w:jc w:val="both"/>
        <w:rPr>
          <w:rFonts w:ascii="Times New Roman" w:hAnsi="Times New Roman" w:cs="Times New Roman"/>
          <w:b/>
          <w:sz w:val="24"/>
          <w:szCs w:val="24"/>
        </w:rPr>
      </w:pPr>
    </w:p>
    <w:p w:rsidR="00E3049B" w:rsidRDefault="00E3049B" w:rsidP="00E3049B">
      <w:pPr>
        <w:jc w:val="center"/>
        <w:rPr>
          <w:rFonts w:ascii="Times New Roman" w:hAnsi="Times New Roman" w:cs="Times New Roman"/>
          <w:bCs/>
          <w:sz w:val="24"/>
          <w:szCs w:val="24"/>
        </w:rPr>
      </w:pPr>
      <w:r>
        <w:rPr>
          <w:rFonts w:ascii="Times New Roman" w:hAnsi="Times New Roman" w:cs="Times New Roman"/>
          <w:bCs/>
          <w:sz w:val="24"/>
          <w:szCs w:val="24"/>
        </w:rPr>
        <w:t>(Sněmovní tisk č. 488)</w:t>
      </w:r>
    </w:p>
    <w:p w:rsidR="00E3049B" w:rsidRDefault="00E3049B" w:rsidP="00E3049B">
      <w:pPr>
        <w:jc w:val="center"/>
        <w:rPr>
          <w:rFonts w:ascii="Times New Roman" w:hAnsi="Times New Roman" w:cs="Times New Roman"/>
          <w:sz w:val="28"/>
          <w:szCs w:val="28"/>
        </w:rPr>
      </w:pPr>
    </w:p>
    <w:p w:rsidR="00E3049B" w:rsidRDefault="00E3049B" w:rsidP="00E3049B">
      <w:pPr>
        <w:jc w:val="center"/>
        <w:rPr>
          <w:rFonts w:ascii="Times New Roman" w:hAnsi="Times New Roman" w:cs="Times New Roman"/>
          <w:sz w:val="28"/>
          <w:szCs w:val="28"/>
        </w:rPr>
      </w:pPr>
    </w:p>
    <w:p w:rsidR="00E3049B" w:rsidRDefault="00E3049B" w:rsidP="00E3049B">
      <w:pPr>
        <w:jc w:val="center"/>
        <w:rPr>
          <w:rFonts w:ascii="Times New Roman" w:hAnsi="Times New Roman" w:cs="Times New Roman"/>
        </w:rPr>
      </w:pPr>
    </w:p>
    <w:p w:rsidR="00E3049B" w:rsidRDefault="00E3049B" w:rsidP="00E3049B">
      <w:pPr>
        <w:jc w:val="center"/>
        <w:rPr>
          <w:rFonts w:ascii="Times New Roman" w:hAnsi="Times New Roman" w:cs="Times New Roman"/>
        </w:rPr>
      </w:pPr>
    </w:p>
    <w:p w:rsidR="00E3049B" w:rsidRDefault="00E3049B" w:rsidP="00E3049B">
      <w:pPr>
        <w:rPr>
          <w:rFonts w:ascii="Times New Roman" w:hAnsi="Times New Roman" w:cs="Times New Roman"/>
          <w:b/>
          <w:lang w:eastAsia="zh-CN"/>
        </w:rPr>
      </w:pPr>
    </w:p>
    <w:p w:rsidR="00E3049B" w:rsidRDefault="00E3049B" w:rsidP="00E3049B">
      <w:pPr>
        <w:jc w:val="both"/>
        <w:rPr>
          <w:rFonts w:ascii="Times New Roman" w:hAnsi="Times New Roman" w:cs="Times New Roman"/>
          <w:sz w:val="24"/>
          <w:szCs w:val="24"/>
        </w:rPr>
      </w:pPr>
      <w:r>
        <w:rPr>
          <w:rFonts w:ascii="Times New Roman" w:hAnsi="Times New Roman" w:cs="Times New Roman"/>
          <w:b/>
          <w:sz w:val="24"/>
          <w:szCs w:val="24"/>
        </w:rPr>
        <w:t xml:space="preserve">Pozměňovací návrh poslankyně Jany Mračkové Vildumetzové k vládnímu návrhu zákona, </w:t>
      </w:r>
      <w:r>
        <w:rPr>
          <w:rFonts w:ascii="Times New Roman" w:hAnsi="Times New Roman"/>
          <w:b/>
          <w:sz w:val="24"/>
        </w:rPr>
        <w:t>kterým se mění některé zákony v souvislosti s konsolidací veřejných rozpočtů</w:t>
      </w:r>
      <w:r w:rsidR="005A54C4">
        <w:rPr>
          <w:rFonts w:ascii="Times New Roman" w:hAnsi="Times New Roman"/>
          <w:b/>
          <w:sz w:val="24"/>
        </w:rPr>
        <w:t xml:space="preserve">, </w:t>
      </w:r>
      <w:r w:rsidR="005A54C4">
        <w:rPr>
          <w:rFonts w:ascii="Times New Roman" w:hAnsi="Times New Roman"/>
          <w:b/>
          <w:sz w:val="24"/>
        </w:rPr>
        <w:lastRenderedPageBreak/>
        <w:t>ve znění komplexního pozměňovacího návrhu přijatého Rozpočtovým výborem</w:t>
      </w:r>
      <w:r>
        <w:rPr>
          <w:rFonts w:ascii="Times New Roman" w:hAnsi="Times New Roman" w:cs="Times New Roman"/>
          <w:bCs/>
          <w:sz w:val="24"/>
          <w:szCs w:val="24"/>
        </w:rPr>
        <w:t>(Sněmovní tisk č. 488)</w:t>
      </w:r>
    </w:p>
    <w:p w:rsidR="007F5031" w:rsidRDefault="00FE4D46" w:rsidP="00D24F62">
      <w:pPr>
        <w:jc w:val="both"/>
        <w:rPr>
          <w:rFonts w:ascii="Times New Roman" w:hAnsi="Times New Roman" w:cs="Times New Roman"/>
          <w:sz w:val="24"/>
          <w:szCs w:val="24"/>
        </w:rPr>
      </w:pPr>
      <w:r>
        <w:rPr>
          <w:rFonts w:ascii="Times New Roman" w:hAnsi="Times New Roman" w:cs="Times New Roman"/>
          <w:sz w:val="24"/>
          <w:szCs w:val="24"/>
        </w:rPr>
        <w:t>V</w:t>
      </w:r>
      <w:r w:rsidR="00D24F62">
        <w:rPr>
          <w:rFonts w:ascii="Times New Roman" w:hAnsi="Times New Roman" w:cs="Times New Roman"/>
          <w:sz w:val="24"/>
          <w:szCs w:val="24"/>
        </w:rPr>
        <w:t>ládní návrh zákona, kterým se mění některé zákony v souvislosti s konsolidací veřejných rozpočtů</w:t>
      </w:r>
      <w:r w:rsidR="005A54C4" w:rsidRPr="005A54C4">
        <w:rPr>
          <w:rFonts w:ascii="Times New Roman" w:hAnsi="Times New Roman" w:cs="Times New Roman"/>
          <w:sz w:val="24"/>
          <w:szCs w:val="24"/>
        </w:rPr>
        <w:t>, ve znění komplexního pozměňovacího návrhu přijatého Rozpočtovým výborem</w:t>
      </w:r>
      <w:r w:rsidR="00D24F62">
        <w:rPr>
          <w:rFonts w:ascii="Times New Roman" w:hAnsi="Times New Roman" w:cs="Times New Roman"/>
          <w:sz w:val="24"/>
          <w:szCs w:val="24"/>
        </w:rPr>
        <w:t>,</w:t>
      </w:r>
      <w:r w:rsidR="007F5031" w:rsidRPr="007F5031">
        <w:rPr>
          <w:rFonts w:ascii="Times New Roman" w:hAnsi="Times New Roman" w:cs="Times New Roman"/>
          <w:sz w:val="24"/>
          <w:szCs w:val="24"/>
        </w:rPr>
        <w:t xml:space="preserve"> se </w:t>
      </w:r>
      <w:r>
        <w:rPr>
          <w:rFonts w:ascii="Times New Roman" w:hAnsi="Times New Roman" w:cs="Times New Roman"/>
          <w:sz w:val="24"/>
          <w:szCs w:val="24"/>
        </w:rPr>
        <w:t>mění takto:</w:t>
      </w:r>
    </w:p>
    <w:p w:rsidR="00FE4D46" w:rsidRDefault="00FE4D46" w:rsidP="00FE4D46">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V části dvacáté páté čl. XLIII bod 2 zní:</w:t>
      </w:r>
    </w:p>
    <w:p w:rsidR="00FE4D46" w:rsidRDefault="00FE4D46" w:rsidP="00FE4D46">
      <w:pPr>
        <w:jc w:val="both"/>
        <w:rPr>
          <w:rFonts w:ascii="Times New Roman" w:hAnsi="Times New Roman" w:cs="Times New Roman"/>
          <w:sz w:val="24"/>
          <w:szCs w:val="24"/>
        </w:rPr>
      </w:pPr>
      <w:r>
        <w:rPr>
          <w:rFonts w:ascii="Times New Roman" w:hAnsi="Times New Roman" w:cs="Times New Roman"/>
          <w:sz w:val="24"/>
          <w:szCs w:val="24"/>
        </w:rPr>
        <w:t xml:space="preserve">„2. V § </w:t>
      </w:r>
      <w:r w:rsidRPr="00FE4D46">
        <w:rPr>
          <w:rFonts w:ascii="Times New Roman" w:hAnsi="Times New Roman" w:cs="Times New Roman"/>
          <w:sz w:val="24"/>
          <w:szCs w:val="24"/>
        </w:rPr>
        <w:t>3 odst. 1 písm. b) až g) se číslo „9,78“ nahrazuje číslem „10,8135“</w:t>
      </w:r>
      <w:r>
        <w:rPr>
          <w:rFonts w:ascii="Times New Roman" w:hAnsi="Times New Roman" w:cs="Times New Roman"/>
          <w:sz w:val="24"/>
          <w:szCs w:val="24"/>
        </w:rPr>
        <w:t>.“.</w:t>
      </w:r>
    </w:p>
    <w:p w:rsidR="00FE4D46" w:rsidRDefault="00FE4D46" w:rsidP="00FE4D46">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V části dvacáté páté čl. XLIII bod 3 zní:</w:t>
      </w:r>
    </w:p>
    <w:p w:rsidR="00FE4D46" w:rsidRDefault="00FE4D46" w:rsidP="00FE4D46">
      <w:pPr>
        <w:jc w:val="both"/>
        <w:rPr>
          <w:rFonts w:ascii="Times New Roman" w:hAnsi="Times New Roman" w:cs="Times New Roman"/>
          <w:sz w:val="24"/>
          <w:szCs w:val="24"/>
        </w:rPr>
      </w:pPr>
      <w:r>
        <w:rPr>
          <w:rFonts w:ascii="Times New Roman" w:hAnsi="Times New Roman" w:cs="Times New Roman"/>
          <w:sz w:val="24"/>
          <w:szCs w:val="24"/>
        </w:rPr>
        <w:t>„3. V § 3 odstavec 2 zní:</w:t>
      </w:r>
    </w:p>
    <w:p w:rsidR="00FE4D46" w:rsidRDefault="00FE4D46" w:rsidP="002066F9">
      <w:pPr>
        <w:jc w:val="both"/>
        <w:rPr>
          <w:rFonts w:ascii="Times New Roman" w:hAnsi="Times New Roman" w:cs="Times New Roman"/>
          <w:sz w:val="24"/>
          <w:szCs w:val="24"/>
        </w:rPr>
      </w:pPr>
      <w:r w:rsidRPr="00FE4D46">
        <w:rPr>
          <w:rFonts w:ascii="Times New Roman" w:hAnsi="Times New Roman" w:cs="Times New Roman"/>
          <w:sz w:val="24"/>
          <w:szCs w:val="24"/>
        </w:rPr>
        <w:t>„(2) Procento, kterým se kraje s výjimkou hlavního města Prahy podílejí na částicelostátního hrubého výnosu daní podle odstavce 1 písm. b) až f) a výnosu záloh a daněpodle odstavce 1 písm. g), se vypočte jako součet</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a) poměru výměry územní rozlohy kraje k celkově započtené výměře územnírozlohy všech krajů, vyjádřeného v procentech a násobeného koeficientem 0,13,</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b) poměru počtu obyvatel kraje k počtu obyvatel všech krajů s výjimkou hlavníhoměsta Prahy, vyjádřeného v procentech a násobeného koeficientem 0,4,</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c) poměru počtu studentů středních škol zřizovaných krajem k počtu studentů zavšechny kraje, vyjádřeného v procentech a násobeného koeficientem 0,04,</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d) poměru délky silnic ve správě kraje k součtu délek silnic ve správě všech krajů,vyjádřeného v procentech a násobeného koeficientem 0,2,</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e) poměru podílu počtu obcí ve správním obvodu kraje k výměře územní rozlohykraje k součtu těchto podílů všech krajů s výjimkou hlavního města Prahy,vyjádřeného v procentech a násobeného koeficientem 0,08,</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f) poměru počtu urgentních příjmů typu I v nemocnicích zřizovaných krajemk celkovému počtu urgentních příjmů typu I v nemocnicích zřizovaných všemikraji s výjimkou hlavního města Prahy, vyjádřeného v procentech a násobenéhokoeficientem 0,02,</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g) poměru počtu výjezdových základen zdravotnické záchranné služby</w:t>
      </w:r>
      <w:r w:rsidRPr="00FE4D46">
        <w:rPr>
          <w:rFonts w:ascii="Times New Roman" w:hAnsi="Times New Roman" w:cs="Times New Roman"/>
          <w:sz w:val="24"/>
          <w:szCs w:val="24"/>
          <w:vertAlign w:val="superscript"/>
        </w:rPr>
        <w:t>3)</w:t>
      </w:r>
      <w:r w:rsidRPr="00FE4D46">
        <w:rPr>
          <w:rFonts w:ascii="Times New Roman" w:hAnsi="Times New Roman" w:cs="Times New Roman"/>
          <w:sz w:val="24"/>
          <w:szCs w:val="24"/>
        </w:rPr>
        <w:t xml:space="preserve"> krajek počtu všech výjezdových základen zdravotnických záchranných služeb všechkrajů, vyjádřeného v procentech a násobeného koeficientem 0,06,</w:t>
      </w:r>
    </w:p>
    <w:p w:rsidR="00FE4D46" w:rsidRDefault="00FE4D46" w:rsidP="00FE4D46">
      <w:pPr>
        <w:ind w:firstLine="708"/>
        <w:jc w:val="both"/>
        <w:rPr>
          <w:rFonts w:ascii="Times New Roman" w:hAnsi="Times New Roman" w:cs="Times New Roman"/>
          <w:sz w:val="24"/>
          <w:szCs w:val="24"/>
        </w:rPr>
      </w:pPr>
      <w:r w:rsidRPr="00FE4D46">
        <w:rPr>
          <w:rFonts w:ascii="Times New Roman" w:hAnsi="Times New Roman" w:cs="Times New Roman"/>
          <w:sz w:val="24"/>
          <w:szCs w:val="24"/>
        </w:rPr>
        <w:t>h) a vyrovnávacího koeficientu, který je roven součinu jedné třináctiny a koeficientu0,07.“</w:t>
      </w:r>
    </w:p>
    <w:p w:rsidR="00FF7609" w:rsidRDefault="00FF7609" w:rsidP="00FE4D46">
      <w:pPr>
        <w:ind w:firstLine="708"/>
        <w:jc w:val="both"/>
        <w:rPr>
          <w:rFonts w:ascii="Times New Roman" w:hAnsi="Times New Roman" w:cs="Times New Roman"/>
          <w:sz w:val="24"/>
          <w:szCs w:val="24"/>
        </w:rPr>
      </w:pPr>
    </w:p>
    <w:p w:rsidR="00FE4D46" w:rsidRPr="00FE4D46" w:rsidRDefault="00FE4D46" w:rsidP="00FE4D46">
      <w:pPr>
        <w:jc w:val="both"/>
        <w:rPr>
          <w:rFonts w:ascii="Times New Roman" w:hAnsi="Times New Roman" w:cs="Times New Roman"/>
          <w:sz w:val="24"/>
          <w:szCs w:val="24"/>
        </w:rPr>
      </w:pPr>
      <w:r w:rsidRPr="00FE4D46">
        <w:rPr>
          <w:rFonts w:ascii="Times New Roman" w:hAnsi="Times New Roman" w:cs="Times New Roman"/>
          <w:sz w:val="24"/>
          <w:szCs w:val="24"/>
        </w:rPr>
        <w:t>Poznámka pod čarou č. 3 zní:</w:t>
      </w:r>
    </w:p>
    <w:p w:rsidR="00FE4D46" w:rsidRDefault="00FE4D46" w:rsidP="00FE4D46">
      <w:pPr>
        <w:jc w:val="both"/>
        <w:rPr>
          <w:rFonts w:ascii="Times New Roman" w:hAnsi="Times New Roman" w:cs="Times New Roman"/>
          <w:sz w:val="24"/>
          <w:szCs w:val="24"/>
        </w:rPr>
      </w:pPr>
      <w:r w:rsidRPr="00FE4D46">
        <w:rPr>
          <w:rFonts w:ascii="Times New Roman" w:hAnsi="Times New Roman" w:cs="Times New Roman"/>
          <w:b/>
          <w:bCs/>
          <w:sz w:val="24"/>
          <w:szCs w:val="24"/>
        </w:rPr>
        <w:t>„</w:t>
      </w:r>
      <w:r w:rsidRPr="00FE4D46">
        <w:rPr>
          <w:rFonts w:ascii="Times New Roman" w:hAnsi="Times New Roman" w:cs="Times New Roman"/>
          <w:b/>
          <w:bCs/>
          <w:sz w:val="24"/>
          <w:szCs w:val="24"/>
          <w:vertAlign w:val="superscript"/>
        </w:rPr>
        <w:t>3)</w:t>
      </w:r>
      <w:r w:rsidRPr="00FE4D46">
        <w:rPr>
          <w:rFonts w:ascii="Times New Roman" w:hAnsi="Times New Roman" w:cs="Times New Roman"/>
          <w:b/>
          <w:bCs/>
          <w:sz w:val="24"/>
          <w:szCs w:val="24"/>
        </w:rPr>
        <w:t xml:space="preserve"> Zákon č. 374/2011 Sb., o zdravotnické záchranné službě, ve znění pozdějšíchpředpisů.</w:t>
      </w:r>
      <w:r w:rsidRPr="00FE4D46">
        <w:rPr>
          <w:rFonts w:ascii="Times New Roman" w:hAnsi="Times New Roman" w:cs="Times New Roman"/>
          <w:sz w:val="24"/>
          <w:szCs w:val="24"/>
        </w:rPr>
        <w:t>“.“</w:t>
      </w:r>
      <w:r>
        <w:rPr>
          <w:rFonts w:ascii="Times New Roman" w:hAnsi="Times New Roman" w:cs="Times New Roman"/>
          <w:sz w:val="24"/>
          <w:szCs w:val="24"/>
        </w:rPr>
        <w:t>.</w:t>
      </w:r>
    </w:p>
    <w:p w:rsidR="002066F9" w:rsidRDefault="002066F9" w:rsidP="002066F9">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V části dvacáté páté čl. XLIII se za bod 3 vklád</w:t>
      </w:r>
      <w:r w:rsidR="00FF7609">
        <w:rPr>
          <w:rFonts w:ascii="Times New Roman" w:hAnsi="Times New Roman" w:cs="Times New Roman"/>
          <w:sz w:val="24"/>
          <w:szCs w:val="24"/>
        </w:rPr>
        <w:t xml:space="preserve">ají </w:t>
      </w:r>
      <w:r>
        <w:rPr>
          <w:rFonts w:ascii="Times New Roman" w:hAnsi="Times New Roman" w:cs="Times New Roman"/>
          <w:sz w:val="24"/>
          <w:szCs w:val="24"/>
        </w:rPr>
        <w:t>nové body 4 a 5, které znějí:</w:t>
      </w:r>
    </w:p>
    <w:p w:rsidR="002066F9" w:rsidRPr="002066F9" w:rsidRDefault="002066F9" w:rsidP="002066F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2066F9">
        <w:rPr>
          <w:rFonts w:ascii="Times New Roman" w:hAnsi="Times New Roman" w:cs="Times New Roman"/>
          <w:sz w:val="24"/>
          <w:szCs w:val="24"/>
        </w:rPr>
        <w:t>V § 3 se</w:t>
      </w:r>
      <w:r>
        <w:rPr>
          <w:rFonts w:ascii="Times New Roman" w:hAnsi="Times New Roman" w:cs="Times New Roman"/>
          <w:sz w:val="24"/>
          <w:szCs w:val="24"/>
        </w:rPr>
        <w:t xml:space="preserve"> za odstavec 2 vkládají nové </w:t>
      </w:r>
      <w:r w:rsidRPr="002066F9">
        <w:rPr>
          <w:rFonts w:ascii="Times New Roman" w:hAnsi="Times New Roman" w:cs="Times New Roman"/>
          <w:sz w:val="24"/>
          <w:szCs w:val="24"/>
        </w:rPr>
        <w:t>odstavce 3 až 7, které znějí:</w:t>
      </w:r>
    </w:p>
    <w:p w:rsid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„(3) Procento, kterým se hlavní město Praha podílí na části celostátního hrubéhovýnosu daní podle odstavce 1 písm. b) až f) a výnosu záloh a daně podle odstavce 1 písm.g), se vypočte jako součet</w:t>
      </w:r>
    </w:p>
    <w:p w:rsidR="002066F9" w:rsidRDefault="002066F9" w:rsidP="002066F9">
      <w:pPr>
        <w:ind w:firstLine="708"/>
        <w:jc w:val="both"/>
        <w:rPr>
          <w:rFonts w:ascii="Times New Roman" w:hAnsi="Times New Roman" w:cs="Times New Roman"/>
          <w:sz w:val="24"/>
          <w:szCs w:val="24"/>
        </w:rPr>
      </w:pPr>
      <w:r w:rsidRPr="002066F9">
        <w:rPr>
          <w:rFonts w:ascii="Times New Roman" w:hAnsi="Times New Roman" w:cs="Times New Roman"/>
          <w:sz w:val="24"/>
          <w:szCs w:val="24"/>
        </w:rPr>
        <w:t>a) poměru výměry územní rozlohy kraje k celkově započtené výměře územnírozlohy všech krajů, vyjádřeného v procentech a násobeného koeficientem 0,13,</w:t>
      </w:r>
    </w:p>
    <w:p w:rsidR="002066F9" w:rsidRDefault="002066F9" w:rsidP="002066F9">
      <w:pPr>
        <w:ind w:firstLine="708"/>
        <w:jc w:val="both"/>
        <w:rPr>
          <w:rFonts w:ascii="Times New Roman" w:hAnsi="Times New Roman" w:cs="Times New Roman"/>
          <w:sz w:val="24"/>
          <w:szCs w:val="24"/>
        </w:rPr>
      </w:pPr>
      <w:r w:rsidRPr="002066F9">
        <w:rPr>
          <w:rFonts w:ascii="Times New Roman" w:hAnsi="Times New Roman" w:cs="Times New Roman"/>
          <w:sz w:val="24"/>
          <w:szCs w:val="24"/>
        </w:rPr>
        <w:t>b) poměru počtu studentů středních škol zřizovaných krajem k počtu studentů zavšechny kraje, vyjádřeného v procentech a násobeného koeficientem 0,04,</w:t>
      </w:r>
    </w:p>
    <w:p w:rsidR="002066F9" w:rsidRDefault="002066F9" w:rsidP="002066F9">
      <w:pPr>
        <w:ind w:firstLine="708"/>
        <w:jc w:val="both"/>
        <w:rPr>
          <w:rFonts w:ascii="Times New Roman" w:hAnsi="Times New Roman" w:cs="Times New Roman"/>
          <w:sz w:val="24"/>
          <w:szCs w:val="24"/>
        </w:rPr>
      </w:pPr>
      <w:r w:rsidRPr="002066F9">
        <w:rPr>
          <w:rFonts w:ascii="Times New Roman" w:hAnsi="Times New Roman" w:cs="Times New Roman"/>
          <w:sz w:val="24"/>
          <w:szCs w:val="24"/>
        </w:rPr>
        <w:t>c) poměru délky silnic ve správě kraje k součtu délek silnic ve správě všech krajů0,2,</w:t>
      </w:r>
    </w:p>
    <w:p w:rsidR="002066F9" w:rsidRDefault="002066F9" w:rsidP="002066F9">
      <w:pPr>
        <w:ind w:firstLine="708"/>
        <w:jc w:val="both"/>
        <w:rPr>
          <w:rFonts w:ascii="Times New Roman" w:hAnsi="Times New Roman" w:cs="Times New Roman"/>
          <w:sz w:val="24"/>
          <w:szCs w:val="24"/>
        </w:rPr>
      </w:pPr>
      <w:r w:rsidRPr="002066F9">
        <w:rPr>
          <w:rFonts w:ascii="Times New Roman" w:hAnsi="Times New Roman" w:cs="Times New Roman"/>
          <w:sz w:val="24"/>
          <w:szCs w:val="24"/>
        </w:rPr>
        <w:t>d) poměru počtu výjezdových základen zdravotnické záchranné služby krajek počtu všech výjezdových základen zdravotnických záchranných služeb všechkrajů 0,06.</w:t>
      </w:r>
    </w:p>
    <w:p w:rsid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(4) Při stanovení počtu obyvatel kraje pro účely propočtů podle odstavce 2 se vycházíze stavu k 1. lednu běžného roku uvedeného v bilanci obyvatel České republikyzpracované Českým statistickým úřadem k 1. lednu běžného roku.</w:t>
      </w:r>
    </w:p>
    <w:p w:rsid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(5) Územní rozlohou kraje se rozumí výměra, která vychází z údajů Českého úřaduzeměměřického a katastrálního k 1. lednu běžného roku, a je součtem výměr všechkatastrálních území obcí ve správním obvodu kraje.</w:t>
      </w:r>
    </w:p>
    <w:p w:rsid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(6) Při stanovení počtu studentů se pro účely propočtů podle odstavců 2 a 3 vychází zdokumentace škol vedené podle školského zákona, a to ze stavu k 30. září roku, kterýbezprostředně předchází běžnému roku.</w:t>
      </w:r>
    </w:p>
    <w:p w:rsidR="002066F9" w:rsidRP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(7) Ministerstvo financí stanoví vyhláškou vydanou na základě údajů zpracovanýchČeským statistickým úřadem, Českým úřadem zeměměřickým a katastrálním aMinisterstvem školství, mládeže a tělovýchovy a Ministerstvem zdravotnictví, vždy súčinností od 1. září běžného roku procento, kterým se jednotlivé kraje podílejí na částicelostátního hrubého výnosu daní podle odstavce 1 písm. b) až f) a výnosu záloh a daněpodle odstavce 1 písm. g).“</w:t>
      </w:r>
      <w:r>
        <w:rPr>
          <w:rFonts w:ascii="Times New Roman" w:hAnsi="Times New Roman" w:cs="Times New Roman"/>
          <w:sz w:val="24"/>
          <w:szCs w:val="24"/>
        </w:rPr>
        <w:t>.</w:t>
      </w:r>
    </w:p>
    <w:p w:rsidR="002066F9" w:rsidRDefault="002066F9" w:rsidP="002066F9">
      <w:pPr>
        <w:jc w:val="both"/>
        <w:rPr>
          <w:rFonts w:ascii="Times New Roman" w:hAnsi="Times New Roman" w:cs="Times New Roman"/>
          <w:sz w:val="24"/>
          <w:szCs w:val="24"/>
        </w:rPr>
      </w:pPr>
      <w:r w:rsidRPr="002066F9">
        <w:rPr>
          <w:rFonts w:ascii="Times New Roman" w:hAnsi="Times New Roman" w:cs="Times New Roman"/>
          <w:sz w:val="24"/>
          <w:szCs w:val="24"/>
        </w:rPr>
        <w:t>Dosavadní odstavec 3 se označuje jako odstavec 8.</w:t>
      </w:r>
    </w:p>
    <w:p w:rsidR="002066F9" w:rsidRDefault="002066F9" w:rsidP="002066F9">
      <w:pPr>
        <w:jc w:val="both"/>
        <w:rPr>
          <w:rFonts w:ascii="Times New Roman" w:hAnsi="Times New Roman" w:cs="Times New Roman"/>
          <w:sz w:val="24"/>
          <w:szCs w:val="24"/>
        </w:rPr>
      </w:pPr>
      <w:r>
        <w:rPr>
          <w:rFonts w:ascii="Times New Roman" w:hAnsi="Times New Roman" w:cs="Times New Roman"/>
          <w:sz w:val="24"/>
          <w:szCs w:val="24"/>
        </w:rPr>
        <w:t>5. Příloha č. 1 se zrušuje.“.</w:t>
      </w:r>
    </w:p>
    <w:p w:rsidR="002066F9" w:rsidRDefault="002066F9" w:rsidP="002066F9">
      <w:pPr>
        <w:jc w:val="both"/>
        <w:rPr>
          <w:rFonts w:ascii="Times New Roman" w:hAnsi="Times New Roman" w:cs="Times New Roman"/>
          <w:sz w:val="24"/>
          <w:szCs w:val="24"/>
        </w:rPr>
      </w:pPr>
      <w:r>
        <w:rPr>
          <w:rFonts w:ascii="Times New Roman" w:hAnsi="Times New Roman" w:cs="Times New Roman"/>
          <w:sz w:val="24"/>
          <w:szCs w:val="24"/>
        </w:rPr>
        <w:t>Ostatní body se přečíslují.</w:t>
      </w:r>
    </w:p>
    <w:p w:rsidR="00FF7609" w:rsidRDefault="00FF7609" w:rsidP="007F5031">
      <w:pPr>
        <w:jc w:val="center"/>
        <w:rPr>
          <w:rFonts w:ascii="Times New Roman" w:hAnsi="Times New Roman" w:cs="Times New Roman"/>
          <w:b/>
          <w:bCs/>
          <w:sz w:val="24"/>
          <w:szCs w:val="24"/>
          <w:u w:val="single"/>
        </w:rPr>
      </w:pPr>
    </w:p>
    <w:p w:rsidR="007F5031" w:rsidRPr="007F5031" w:rsidRDefault="007F5031" w:rsidP="007F5031">
      <w:pPr>
        <w:jc w:val="center"/>
        <w:rPr>
          <w:rFonts w:ascii="Times New Roman" w:hAnsi="Times New Roman" w:cs="Times New Roman"/>
          <w:b/>
          <w:bCs/>
          <w:sz w:val="24"/>
          <w:szCs w:val="24"/>
          <w:u w:val="single"/>
        </w:rPr>
      </w:pPr>
      <w:r w:rsidRPr="007F5031">
        <w:rPr>
          <w:rFonts w:ascii="Times New Roman" w:hAnsi="Times New Roman" w:cs="Times New Roman"/>
          <w:b/>
          <w:bCs/>
          <w:sz w:val="24"/>
          <w:szCs w:val="24"/>
          <w:u w:val="single"/>
        </w:rPr>
        <w:t>Odůvodnění</w:t>
      </w:r>
    </w:p>
    <w:p w:rsidR="00FF7609" w:rsidRDefault="00FF7609" w:rsidP="00FF7609">
      <w:pPr>
        <w:jc w:val="both"/>
        <w:rPr>
          <w:rFonts w:ascii="Times New Roman" w:hAnsi="Times New Roman" w:cs="Times New Roman"/>
          <w:sz w:val="24"/>
          <w:szCs w:val="24"/>
        </w:rPr>
      </w:pPr>
      <w:r w:rsidRPr="00FF7609">
        <w:rPr>
          <w:rFonts w:ascii="Times New Roman" w:hAnsi="Times New Roman" w:cs="Times New Roman"/>
          <w:sz w:val="24"/>
          <w:szCs w:val="24"/>
        </w:rPr>
        <w:t xml:space="preserve">Navrhuje se změna v rozpočtovém určení daní (dále jen „RUD“), která by pro kraje stanovila obdobný mechanismus přepočítacích podílů, jako je v současnosti stanoven pro obce. Návrh vychází zejména z předpokladu, že objem fakticky vykonávaných činností a dalších charakteristik krajů se různí, a to i v čase, a je třeba reflektovat tento fakt v příjmové stránce jejich rozpočtů. To vyvolává potřebu přerozdělovat daňové výnosy dle aktuálních údajů. </w:t>
      </w:r>
    </w:p>
    <w:p w:rsidR="00FF7609" w:rsidRDefault="00FF7609" w:rsidP="00FF7609">
      <w:pPr>
        <w:jc w:val="both"/>
        <w:rPr>
          <w:rFonts w:ascii="Times New Roman" w:hAnsi="Times New Roman" w:cs="Times New Roman"/>
          <w:sz w:val="24"/>
          <w:szCs w:val="24"/>
        </w:rPr>
      </w:pPr>
      <w:r w:rsidRPr="00FF7609">
        <w:rPr>
          <w:rFonts w:ascii="Times New Roman" w:hAnsi="Times New Roman" w:cs="Times New Roman"/>
          <w:sz w:val="24"/>
          <w:szCs w:val="24"/>
        </w:rPr>
        <w:t>Výše podílů z daňových výnosů připadajících na jednotlivé kraje byla v jejich současné podobě přijata v souvislost</w:t>
      </w:r>
      <w:r w:rsidR="00BA7D5E">
        <w:rPr>
          <w:rFonts w:ascii="Times New Roman" w:hAnsi="Times New Roman" w:cs="Times New Roman"/>
          <w:sz w:val="24"/>
          <w:szCs w:val="24"/>
        </w:rPr>
        <w:t>i</w:t>
      </w:r>
      <w:r w:rsidRPr="00FF7609">
        <w:rPr>
          <w:rFonts w:ascii="Times New Roman" w:hAnsi="Times New Roman" w:cs="Times New Roman"/>
          <w:sz w:val="24"/>
          <w:szCs w:val="24"/>
        </w:rPr>
        <w:t xml:space="preserve"> s reformou veřejné správy novelizačním zákonem č. 1/2005 Sb., s účinností od 3. ledna 2005. Tato podoba RUD krajů však nezohledňuje současný objem </w:t>
      </w:r>
      <w:r w:rsidRPr="00FF7609">
        <w:rPr>
          <w:rFonts w:ascii="Times New Roman" w:hAnsi="Times New Roman" w:cs="Times New Roman"/>
          <w:sz w:val="24"/>
          <w:szCs w:val="24"/>
        </w:rPr>
        <w:lastRenderedPageBreak/>
        <w:t>činností krajů a</w:t>
      </w:r>
      <w:r>
        <w:rPr>
          <w:rFonts w:ascii="Times New Roman" w:hAnsi="Times New Roman" w:cs="Times New Roman"/>
          <w:sz w:val="24"/>
          <w:szCs w:val="24"/>
        </w:rPr>
        <w:t> </w:t>
      </w:r>
      <w:r w:rsidRPr="00FF7609">
        <w:rPr>
          <w:rFonts w:ascii="Times New Roman" w:hAnsi="Times New Roman" w:cs="Times New Roman"/>
          <w:sz w:val="24"/>
          <w:szCs w:val="24"/>
        </w:rPr>
        <w:t>zejména jeho vývoj v čase. Navrhovaná změna by tento trend měla napravit a přispět tak k</w:t>
      </w:r>
      <w:r>
        <w:rPr>
          <w:rFonts w:ascii="Times New Roman" w:hAnsi="Times New Roman" w:cs="Times New Roman"/>
          <w:sz w:val="24"/>
          <w:szCs w:val="24"/>
        </w:rPr>
        <w:t> </w:t>
      </w:r>
      <w:r w:rsidRPr="00FF7609">
        <w:rPr>
          <w:rFonts w:ascii="Times New Roman" w:hAnsi="Times New Roman" w:cs="Times New Roman"/>
          <w:sz w:val="24"/>
          <w:szCs w:val="24"/>
        </w:rPr>
        <w:t xml:space="preserve">podpoře vyváženého regionálního rozvoje v naší zemi. </w:t>
      </w:r>
    </w:p>
    <w:p w:rsidR="00FF7609" w:rsidRDefault="00FF7609" w:rsidP="00FF7609">
      <w:pPr>
        <w:jc w:val="both"/>
        <w:rPr>
          <w:rFonts w:ascii="Times New Roman" w:hAnsi="Times New Roman" w:cs="Times New Roman"/>
          <w:sz w:val="24"/>
          <w:szCs w:val="24"/>
        </w:rPr>
      </w:pPr>
      <w:r w:rsidRPr="00FF7609">
        <w:rPr>
          <w:rFonts w:ascii="Times New Roman" w:hAnsi="Times New Roman" w:cs="Times New Roman"/>
          <w:sz w:val="24"/>
          <w:szCs w:val="24"/>
        </w:rPr>
        <w:t>Dohodou většiny krajů byla navržena nová kritéria, která podle Asociace krajů ČR vhodně odráží poměrné zastoupení charakteristik a činností jednotlivých krajů a která mají sloužit pro přerozdělení daňových výnosů mezi jednotlivé kraje. Tato kritéria byla projednána s</w:t>
      </w:r>
      <w:r>
        <w:rPr>
          <w:rFonts w:ascii="Times New Roman" w:hAnsi="Times New Roman" w:cs="Times New Roman"/>
          <w:sz w:val="24"/>
          <w:szCs w:val="24"/>
        </w:rPr>
        <w:t> </w:t>
      </w:r>
      <w:r w:rsidRPr="00FF7609">
        <w:rPr>
          <w:rFonts w:ascii="Times New Roman" w:hAnsi="Times New Roman" w:cs="Times New Roman"/>
          <w:sz w:val="24"/>
          <w:szCs w:val="24"/>
        </w:rPr>
        <w:t xml:space="preserve">ministerstvem financí. Kritériím byly přiřazeny váhy formou procentuálního podílu daného kritéria tak, aby jako ukazatele korespondovaly se současnými výdaji krajů. Zároveň tyto váhy zohledňují důležitost zastoupení činností, které byly zvoleny za kritéria. Vzhledem k tomu, že by prostým přepočtem podle jednotlivých kritérií a jejich vah mohlo dojít k prohloubení rozdílů v příjmech některých krajů, bylo přistoupeno ke stanovení vyrovnávacího koeficientu, který by měl omezit nárůst výkyvů v příjmech krajů po zavedení navrhovaných změn oproti stávajícímu stavu. </w:t>
      </w:r>
    </w:p>
    <w:p w:rsidR="00BA7D5E" w:rsidRPr="00BA7D5E" w:rsidRDefault="00FF7609" w:rsidP="00BA7D5E">
      <w:pPr>
        <w:jc w:val="both"/>
        <w:rPr>
          <w:rFonts w:ascii="TimesNewRomanPSMT" w:hAnsi="TimesNewRomanPSMT"/>
        </w:rPr>
      </w:pPr>
      <w:r w:rsidRPr="00FF7609">
        <w:rPr>
          <w:rFonts w:ascii="Times New Roman" w:hAnsi="Times New Roman" w:cs="Times New Roman"/>
          <w:sz w:val="24"/>
          <w:szCs w:val="24"/>
        </w:rPr>
        <w:t xml:space="preserve">Podíl RUD krajů se nově navyšuje, a to na základě transformace finančních prostředků na opravy a rekonstrukce silnic ve správě krajů (II. a III.tř.), které byly kraje nuceny každoročně nárokovat v programu Státního fondu dopravní infrastruktury (výše 4,0 mld. Kč), což omezovalo možnosti systémového plánování. Toto navýšení činí 0,4143%. Podíl RUD krajů se nad rámec uvedeno navýšení dále upravuje a zvyšuje o 0,6192%. Toto navýšení kompenzuje ve srovnání se současně platným stavem případné deficitní bilance. Díky tomu není žádný kraj ve srovnání se současným stavem při zavedení nového přepočtového modelu finančně poškozen. </w:t>
      </w:r>
      <w:r w:rsidR="00BA7D5E" w:rsidRPr="00BA7D5E">
        <w:rPr>
          <w:rFonts w:ascii="Times New Roman" w:hAnsi="Times New Roman" w:cs="Times New Roman"/>
          <w:sz w:val="24"/>
          <w:szCs w:val="24"/>
        </w:rPr>
        <w:t>Ve vztahu k roku 2022 toto navýšení představuje 5,978 mld. Kč. Nově je navrhovánpodíl RUD krajů ve výši 10,8135%.</w:t>
      </w:r>
    </w:p>
    <w:p w:rsidR="00BA7D5E" w:rsidRDefault="00BA7D5E" w:rsidP="00FF7609">
      <w:pPr>
        <w:jc w:val="both"/>
        <w:rPr>
          <w:rFonts w:ascii="Times New Roman" w:hAnsi="Times New Roman" w:cs="Times New Roman"/>
          <w:sz w:val="24"/>
          <w:szCs w:val="24"/>
        </w:rPr>
      </w:pPr>
    </w:p>
    <w:p w:rsidR="007F5031" w:rsidRPr="007F5031" w:rsidRDefault="00FF7609" w:rsidP="00FF7609">
      <w:pPr>
        <w:jc w:val="both"/>
        <w:rPr>
          <w:rFonts w:ascii="Times New Roman" w:hAnsi="Times New Roman" w:cs="Times New Roman"/>
          <w:sz w:val="24"/>
          <w:szCs w:val="24"/>
        </w:rPr>
      </w:pPr>
      <w:r w:rsidRPr="00FF7609">
        <w:rPr>
          <w:rFonts w:ascii="Times New Roman" w:hAnsi="Times New Roman" w:cs="Times New Roman"/>
          <w:sz w:val="24"/>
          <w:szCs w:val="24"/>
        </w:rPr>
        <w:t>Samostatným problémem je nastavení RUD krajů pro Hlavní město Prahu. Zde byla vybrána ta kritéria, která nejsou pro hlavní město již obsažena v RUD obcí a odráží tak roli Prahy jako kraje.</w:t>
      </w:r>
    </w:p>
    <w:sectPr w:rsidR="007F5031" w:rsidRPr="007F5031" w:rsidSect="002244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BF8" w:rsidRDefault="00445BF8" w:rsidP="00A9613B">
      <w:pPr>
        <w:spacing w:after="0" w:line="240" w:lineRule="auto"/>
      </w:pPr>
      <w:r>
        <w:separator/>
      </w:r>
    </w:p>
  </w:endnote>
  <w:endnote w:type="continuationSeparator" w:id="1">
    <w:p w:rsidR="00445BF8" w:rsidRDefault="00445BF8" w:rsidP="00A96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BF8" w:rsidRDefault="00445BF8" w:rsidP="00A9613B">
      <w:pPr>
        <w:spacing w:after="0" w:line="240" w:lineRule="auto"/>
      </w:pPr>
      <w:r>
        <w:separator/>
      </w:r>
    </w:p>
  </w:footnote>
  <w:footnote w:type="continuationSeparator" w:id="1">
    <w:p w:rsidR="00445BF8" w:rsidRDefault="00445BF8" w:rsidP="00A96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24094"/>
    <w:multiLevelType w:val="hybridMultilevel"/>
    <w:tmpl w:val="A17471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525534A"/>
    <w:multiLevelType w:val="multilevel"/>
    <w:tmpl w:val="F646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7F5031"/>
    <w:rsid w:val="000B7C2B"/>
    <w:rsid w:val="00173250"/>
    <w:rsid w:val="002066F9"/>
    <w:rsid w:val="00224428"/>
    <w:rsid w:val="003007A9"/>
    <w:rsid w:val="003A25E4"/>
    <w:rsid w:val="003D46C7"/>
    <w:rsid w:val="00445BF8"/>
    <w:rsid w:val="005A54C4"/>
    <w:rsid w:val="00621F35"/>
    <w:rsid w:val="00633B02"/>
    <w:rsid w:val="00671E3A"/>
    <w:rsid w:val="00761EB3"/>
    <w:rsid w:val="007F5031"/>
    <w:rsid w:val="008533DA"/>
    <w:rsid w:val="00891845"/>
    <w:rsid w:val="009B7FC9"/>
    <w:rsid w:val="00A272B0"/>
    <w:rsid w:val="00A95CFA"/>
    <w:rsid w:val="00A9613B"/>
    <w:rsid w:val="00AB38F4"/>
    <w:rsid w:val="00BA7D5E"/>
    <w:rsid w:val="00BC5B12"/>
    <w:rsid w:val="00C25703"/>
    <w:rsid w:val="00D24F62"/>
    <w:rsid w:val="00D64A78"/>
    <w:rsid w:val="00E3049B"/>
    <w:rsid w:val="00EC2A45"/>
    <w:rsid w:val="00F00883"/>
    <w:rsid w:val="00F95EAA"/>
    <w:rsid w:val="00FE4D46"/>
    <w:rsid w:val="00FF760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442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961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13B"/>
  </w:style>
  <w:style w:type="paragraph" w:styleId="Zpat">
    <w:name w:val="footer"/>
    <w:basedOn w:val="Normln"/>
    <w:link w:val="ZpatChar"/>
    <w:uiPriority w:val="99"/>
    <w:unhideWhenUsed/>
    <w:rsid w:val="00A9613B"/>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13B"/>
  </w:style>
  <w:style w:type="paragraph" w:styleId="Nzev">
    <w:name w:val="Title"/>
    <w:basedOn w:val="Normln"/>
    <w:link w:val="NzevChar"/>
    <w:uiPriority w:val="99"/>
    <w:qFormat/>
    <w:rsid w:val="00E3049B"/>
    <w:pPr>
      <w:widowControl w:val="0"/>
      <w:autoSpaceDE w:val="0"/>
      <w:autoSpaceDN w:val="0"/>
      <w:spacing w:before="80" w:after="0" w:line="240" w:lineRule="auto"/>
      <w:ind w:right="353"/>
      <w:jc w:val="center"/>
    </w:pPr>
    <w:rPr>
      <w:rFonts w:ascii="Times New Roman" w:eastAsia="Times New Roman" w:hAnsi="Times New Roman" w:cs="Times New Roman"/>
      <w:b/>
      <w:bCs/>
      <w:sz w:val="28"/>
      <w:szCs w:val="28"/>
      <w:lang w:eastAsia="cs-CZ"/>
    </w:rPr>
  </w:style>
  <w:style w:type="character" w:customStyle="1" w:styleId="NzevChar">
    <w:name w:val="Název Char"/>
    <w:basedOn w:val="Standardnpsmoodstavce"/>
    <w:link w:val="Nzev"/>
    <w:uiPriority w:val="99"/>
    <w:rsid w:val="00E3049B"/>
    <w:rPr>
      <w:rFonts w:ascii="Times New Roman" w:eastAsia="Times New Roman" w:hAnsi="Times New Roman" w:cs="Times New Roman"/>
      <w:b/>
      <w:bCs/>
      <w:sz w:val="28"/>
      <w:szCs w:val="28"/>
      <w:lang w:eastAsia="cs-CZ"/>
    </w:rPr>
  </w:style>
  <w:style w:type="paragraph" w:styleId="Zkladntext">
    <w:name w:val="Body Text"/>
    <w:basedOn w:val="Normln"/>
    <w:link w:val="ZkladntextChar"/>
    <w:uiPriority w:val="99"/>
    <w:semiHidden/>
    <w:unhideWhenUsed/>
    <w:rsid w:val="00E3049B"/>
    <w:pPr>
      <w:suppressAutoHyphens/>
      <w:spacing w:after="120" w:line="240" w:lineRule="auto"/>
    </w:pPr>
    <w:rPr>
      <w:rFonts w:ascii="Times New Roman" w:eastAsia="Times New Roman" w:hAnsi="Times New Roman" w:cs="Times New Roman"/>
      <w:sz w:val="24"/>
      <w:lang w:eastAsia="zh-CN"/>
    </w:rPr>
  </w:style>
  <w:style w:type="character" w:customStyle="1" w:styleId="ZkladntextChar">
    <w:name w:val="Základní text Char"/>
    <w:basedOn w:val="Standardnpsmoodstavce"/>
    <w:link w:val="Zkladntext"/>
    <w:uiPriority w:val="99"/>
    <w:semiHidden/>
    <w:rsid w:val="00E3049B"/>
    <w:rPr>
      <w:rFonts w:ascii="Times New Roman" w:eastAsia="Times New Roman" w:hAnsi="Times New Roman" w:cs="Times New Roman"/>
      <w:sz w:val="24"/>
      <w:lang w:eastAsia="zh-CN"/>
    </w:rPr>
  </w:style>
  <w:style w:type="paragraph" w:styleId="Podtitul">
    <w:name w:val="Subtitle"/>
    <w:basedOn w:val="Normln"/>
    <w:link w:val="PodtitulChar"/>
    <w:qFormat/>
    <w:rsid w:val="00E3049B"/>
    <w:pPr>
      <w:pBdr>
        <w:bottom w:val="single" w:sz="4" w:space="1" w:color="auto"/>
      </w:pBdr>
      <w:spacing w:after="0" w:line="240" w:lineRule="auto"/>
      <w:jc w:val="center"/>
    </w:pPr>
    <w:rPr>
      <w:rFonts w:ascii="Times New Roman" w:eastAsia="Times New Roman" w:hAnsi="Times New Roman" w:cs="Times New Roman"/>
      <w:sz w:val="24"/>
      <w:szCs w:val="20"/>
      <w:lang w:eastAsia="cs-CZ"/>
    </w:rPr>
  </w:style>
  <w:style w:type="character" w:customStyle="1" w:styleId="PodtitulChar">
    <w:name w:val="Podtitul Char"/>
    <w:basedOn w:val="Standardnpsmoodstavce"/>
    <w:link w:val="Podtitul"/>
    <w:rsid w:val="00E3049B"/>
    <w:rPr>
      <w:rFonts w:ascii="Times New Roman" w:eastAsia="Times New Roman" w:hAnsi="Times New Roman" w:cs="Times New Roman"/>
      <w:sz w:val="24"/>
      <w:szCs w:val="20"/>
      <w:lang w:eastAsia="cs-CZ"/>
    </w:rPr>
  </w:style>
  <w:style w:type="paragraph" w:customStyle="1" w:styleId="nadpiszkona">
    <w:name w:val="nadpis zákona"/>
    <w:basedOn w:val="Normln"/>
    <w:qFormat/>
    <w:rsid w:val="00E3049B"/>
    <w:pPr>
      <w:keepNext/>
      <w:keepLines/>
      <w:suppressAutoHyphens/>
      <w:spacing w:before="120" w:after="60" w:line="288" w:lineRule="auto"/>
      <w:jc w:val="center"/>
    </w:pPr>
    <w:rPr>
      <w:rFonts w:ascii="Times New Roman" w:eastAsia="Times New Roman" w:hAnsi="Times New Roman" w:cs="Times New Roman"/>
      <w:color w:val="00000A"/>
      <w:sz w:val="20"/>
      <w:szCs w:val="20"/>
      <w:lang w:eastAsia="zh-CN"/>
    </w:rPr>
  </w:style>
  <w:style w:type="paragraph" w:styleId="Odstavecseseznamem">
    <w:name w:val="List Paragraph"/>
    <w:basedOn w:val="Normln"/>
    <w:uiPriority w:val="34"/>
    <w:qFormat/>
    <w:rsid w:val="00FE4D46"/>
    <w:pPr>
      <w:ind w:left="720"/>
      <w:contextualSpacing/>
    </w:pPr>
  </w:style>
  <w:style w:type="paragraph" w:styleId="Normlnweb">
    <w:name w:val="Normal (Web)"/>
    <w:basedOn w:val="Normln"/>
    <w:uiPriority w:val="99"/>
    <w:semiHidden/>
    <w:unhideWhenUsed/>
    <w:rsid w:val="00BA7D5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272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72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41182">
      <w:bodyDiv w:val="1"/>
      <w:marLeft w:val="0"/>
      <w:marRight w:val="0"/>
      <w:marTop w:val="0"/>
      <w:marBottom w:val="0"/>
      <w:divBdr>
        <w:top w:val="none" w:sz="0" w:space="0" w:color="auto"/>
        <w:left w:val="none" w:sz="0" w:space="0" w:color="auto"/>
        <w:bottom w:val="none" w:sz="0" w:space="0" w:color="auto"/>
        <w:right w:val="none" w:sz="0" w:space="0" w:color="auto"/>
      </w:divBdr>
    </w:div>
    <w:div w:id="33446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16806">
          <w:marLeft w:val="0"/>
          <w:marRight w:val="0"/>
          <w:marTop w:val="0"/>
          <w:marBottom w:val="0"/>
          <w:divBdr>
            <w:top w:val="none" w:sz="0" w:space="0" w:color="auto"/>
            <w:left w:val="none" w:sz="0" w:space="0" w:color="auto"/>
            <w:bottom w:val="none" w:sz="0" w:space="0" w:color="auto"/>
            <w:right w:val="none" w:sz="0" w:space="0" w:color="auto"/>
          </w:divBdr>
          <w:divsChild>
            <w:div w:id="1031999024">
              <w:marLeft w:val="0"/>
              <w:marRight w:val="0"/>
              <w:marTop w:val="0"/>
              <w:marBottom w:val="0"/>
              <w:divBdr>
                <w:top w:val="none" w:sz="0" w:space="0" w:color="auto"/>
                <w:left w:val="none" w:sz="0" w:space="0" w:color="auto"/>
                <w:bottom w:val="none" w:sz="0" w:space="0" w:color="auto"/>
                <w:right w:val="none" w:sz="0" w:space="0" w:color="auto"/>
              </w:divBdr>
              <w:divsChild>
                <w:div w:id="8868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6635</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7744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2023-10-10T09:49:00Z</dcterms:created>
  <dcterms:modified xsi:type="dcterms:W3CDTF">2023-10-10T09:49:00Z</dcterms:modified>
</cp:coreProperties>
</file>